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E978F" w14:textId="5A1FE0A7" w:rsidR="00D83123" w:rsidRDefault="009C1DEF">
      <w:pPr>
        <w:pStyle w:val="BodyText"/>
        <w:ind w:left="285"/>
        <w:rPr>
          <w:rFonts w:ascii="Times New Roman"/>
          <w:sz w:val="20"/>
        </w:rPr>
      </w:pPr>
      <w:r>
        <w:rPr>
          <w:noProof/>
        </w:rPr>
        <mc:AlternateContent>
          <mc:Choice Requires="wps">
            <w:drawing>
              <wp:anchor distT="0" distB="0" distL="0" distR="0" simplePos="0" relativeHeight="15730688" behindDoc="0" locked="0" layoutInCell="1" allowOverlap="1" wp14:anchorId="5A0E97C1" wp14:editId="5A0E97C2">
                <wp:simplePos x="0" y="0"/>
                <wp:positionH relativeFrom="page">
                  <wp:posOffset>5534155</wp:posOffset>
                </wp:positionH>
                <wp:positionV relativeFrom="page">
                  <wp:posOffset>6441075</wp:posOffset>
                </wp:positionV>
                <wp:extent cx="952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9394" y="0"/>
                              </a:moveTo>
                              <a:lnTo>
                                <a:pt x="0" y="0"/>
                              </a:lnTo>
                              <a:lnTo>
                                <a:pt x="9394"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1B8D9315" id="Graphic 1" o:spid="_x0000_s1026" style="position:absolute;margin-left:435.75pt;margin-top:507.15pt;width:.75pt;height:.1pt;z-index:15730688;visibility:visible;mso-wrap-style:square;mso-wrap-distance-left:0;mso-wrap-distance-top:0;mso-wrap-distance-right:0;mso-wrap-distance-bottom:0;mso-position-horizontal:absolute;mso-position-horizontal-relative:page;mso-position-vertical:absolute;mso-position-vertical-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" path="m9394,l,,9394,xe" fillcolor="#d3d3d3" stroked="f">
                <v:path arrowok="t"/>
                <w10:wrap anchorx="page" anchory="page"/>
              </v:shape>
            </w:pict>
          </mc:Fallback>
        </mc:AlternateContent>
      </w:r>
      <w:r>
        <w:rPr>
          <w:rFonts w:ascii="Times New Roman"/>
          <w:noProof/>
          <w:sz w:val="20"/>
        </w:rPr>
        <w:drawing>
          <wp:inline distT="0" distB="0" distL="0" distR="0" wp14:anchorId="5A0E97C5" wp14:editId="4EA842C8">
            <wp:extent cx="2352675" cy="4572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2352675" cy="457200"/>
                    </a:xfrm>
                    <a:prstGeom prst="rect">
                      <a:avLst/>
                    </a:prstGeom>
                  </pic:spPr>
                </pic:pic>
              </a:graphicData>
            </a:graphic>
          </wp:inline>
        </w:drawing>
      </w:r>
    </w:p>
    <w:p w14:paraId="5A0E9790" w14:textId="77777777" w:rsidR="00D83123" w:rsidRDefault="00D83123">
      <w:pPr>
        <w:pStyle w:val="BodyText"/>
        <w:spacing w:before="1"/>
        <w:rPr>
          <w:rFonts w:ascii="Times New Roman"/>
          <w:sz w:val="36"/>
        </w:rPr>
      </w:pPr>
    </w:p>
    <w:p w14:paraId="5A0E9791" w14:textId="77777777" w:rsidR="00D83123" w:rsidRDefault="009C1DEF">
      <w:pPr>
        <w:pStyle w:val="Title"/>
        <w:jc w:val="center"/>
      </w:pPr>
      <w:r>
        <w:rPr>
          <w:color w:val="1B1B1B"/>
          <w:u w:val="single" w:color="1B1B1B"/>
        </w:rPr>
        <w:t>Amounts</w:t>
      </w:r>
      <w:r>
        <w:rPr>
          <w:color w:val="1B1B1B"/>
          <w:spacing w:val="-13"/>
          <w:u w:val="single" w:color="1B1B1B"/>
        </w:rPr>
        <w:t xml:space="preserve"> </w:t>
      </w:r>
      <w:r>
        <w:rPr>
          <w:color w:val="1B1B1B"/>
          <w:u w:val="single" w:color="1B1B1B"/>
        </w:rPr>
        <w:t>Generally</w:t>
      </w:r>
      <w:r>
        <w:rPr>
          <w:color w:val="1B1B1B"/>
          <w:spacing w:val="-13"/>
          <w:u w:val="single" w:color="1B1B1B"/>
        </w:rPr>
        <w:t xml:space="preserve"> </w:t>
      </w:r>
      <w:r>
        <w:rPr>
          <w:color w:val="1B1B1B"/>
          <w:u w:val="single" w:color="1B1B1B"/>
        </w:rPr>
        <w:t>Billed</w:t>
      </w:r>
      <w:r>
        <w:rPr>
          <w:color w:val="1B1B1B"/>
          <w:spacing w:val="-14"/>
          <w:u w:val="single" w:color="1B1B1B"/>
        </w:rPr>
        <w:t xml:space="preserve"> </w:t>
      </w:r>
      <w:r>
        <w:rPr>
          <w:color w:val="1B1B1B"/>
          <w:spacing w:val="-4"/>
          <w:u w:val="single" w:color="1B1B1B"/>
        </w:rPr>
        <w:t>(AGB)</w:t>
      </w:r>
    </w:p>
    <w:p w14:paraId="5A0E9792" w14:textId="77777777" w:rsidR="00D83123" w:rsidRDefault="009C1DEF">
      <w:pPr>
        <w:pStyle w:val="Title"/>
        <w:spacing w:before="358"/>
        <w:ind w:left="120"/>
      </w:pPr>
      <w:r>
        <w:rPr>
          <w:color w:val="1B1B1B"/>
        </w:rPr>
        <w:t>AGB</w:t>
      </w:r>
      <w:r>
        <w:rPr>
          <w:color w:val="1B1B1B"/>
          <w:spacing w:val="-11"/>
        </w:rPr>
        <w:t xml:space="preserve"> </w:t>
      </w:r>
      <w:r>
        <w:rPr>
          <w:color w:val="1B1B1B"/>
        </w:rPr>
        <w:t>Calculation</w:t>
      </w:r>
      <w:r>
        <w:rPr>
          <w:color w:val="1B1B1B"/>
          <w:spacing w:val="-11"/>
        </w:rPr>
        <w:t xml:space="preserve"> </w:t>
      </w:r>
      <w:r>
        <w:rPr>
          <w:color w:val="1B1B1B"/>
        </w:rPr>
        <w:t>under</w:t>
      </w:r>
      <w:r>
        <w:rPr>
          <w:color w:val="1B1B1B"/>
          <w:spacing w:val="-11"/>
        </w:rPr>
        <w:t xml:space="preserve"> </w:t>
      </w:r>
      <w:r>
        <w:rPr>
          <w:color w:val="1B1B1B"/>
        </w:rPr>
        <w:t>the</w:t>
      </w:r>
      <w:r>
        <w:rPr>
          <w:color w:val="1B1B1B"/>
          <w:spacing w:val="-11"/>
        </w:rPr>
        <w:t xml:space="preserve"> </w:t>
      </w:r>
      <w:r>
        <w:rPr>
          <w:color w:val="1B1B1B"/>
        </w:rPr>
        <w:t>Look-Back</w:t>
      </w:r>
      <w:r>
        <w:rPr>
          <w:color w:val="1B1B1B"/>
          <w:spacing w:val="-14"/>
        </w:rPr>
        <w:t xml:space="preserve"> </w:t>
      </w:r>
      <w:r>
        <w:rPr>
          <w:color w:val="1B1B1B"/>
          <w:spacing w:val="-2"/>
        </w:rPr>
        <w:t>Method</w:t>
      </w:r>
    </w:p>
    <w:p w14:paraId="5A0E9793" w14:textId="77777777" w:rsidR="00D83123" w:rsidRDefault="009C1DEF">
      <w:pPr>
        <w:pStyle w:val="BodyText"/>
        <w:spacing w:before="152" w:line="276" w:lineRule="auto"/>
        <w:ind w:left="120"/>
      </w:pPr>
      <w:r>
        <w:rPr>
          <w:color w:val="1B1B1B"/>
        </w:rPr>
        <w:t>Under the look–back method for determining AGB, a hospital facility determines AGB for any emergency</w:t>
      </w:r>
      <w:r>
        <w:rPr>
          <w:color w:val="1B1B1B"/>
          <w:spacing w:val="-4"/>
        </w:rPr>
        <w:t xml:space="preserve"> </w:t>
      </w:r>
      <w:r>
        <w:rPr>
          <w:color w:val="1B1B1B"/>
        </w:rPr>
        <w:t>or</w:t>
      </w:r>
      <w:r>
        <w:rPr>
          <w:color w:val="1B1B1B"/>
          <w:spacing w:val="-4"/>
        </w:rPr>
        <w:t xml:space="preserve"> </w:t>
      </w:r>
      <w:r>
        <w:rPr>
          <w:color w:val="1B1B1B"/>
        </w:rPr>
        <w:t>other</w:t>
      </w:r>
      <w:r>
        <w:rPr>
          <w:color w:val="1B1B1B"/>
          <w:spacing w:val="-3"/>
        </w:rPr>
        <w:t xml:space="preserve"> </w:t>
      </w:r>
      <w:r>
        <w:rPr>
          <w:color w:val="1B1B1B"/>
        </w:rPr>
        <w:t>medically</w:t>
      </w:r>
      <w:r>
        <w:rPr>
          <w:color w:val="1B1B1B"/>
          <w:spacing w:val="-4"/>
        </w:rPr>
        <w:t xml:space="preserve"> </w:t>
      </w:r>
      <w:r>
        <w:rPr>
          <w:color w:val="1B1B1B"/>
        </w:rPr>
        <w:t>necessary</w:t>
      </w:r>
      <w:r>
        <w:rPr>
          <w:color w:val="1B1B1B"/>
          <w:spacing w:val="-4"/>
        </w:rPr>
        <w:t xml:space="preserve"> </w:t>
      </w:r>
      <w:r>
        <w:rPr>
          <w:color w:val="1B1B1B"/>
        </w:rPr>
        <w:t>care</w:t>
      </w:r>
      <w:r>
        <w:rPr>
          <w:color w:val="1B1B1B"/>
          <w:spacing w:val="-3"/>
        </w:rPr>
        <w:t xml:space="preserve"> </w:t>
      </w:r>
      <w:r>
        <w:rPr>
          <w:color w:val="1B1B1B"/>
        </w:rPr>
        <w:t>provided</w:t>
      </w:r>
      <w:r>
        <w:rPr>
          <w:color w:val="1B1B1B"/>
          <w:spacing w:val="-3"/>
        </w:rPr>
        <w:t xml:space="preserve"> </w:t>
      </w:r>
      <w:r>
        <w:rPr>
          <w:color w:val="1B1B1B"/>
        </w:rPr>
        <w:t>to</w:t>
      </w:r>
      <w:r>
        <w:rPr>
          <w:color w:val="1B1B1B"/>
          <w:spacing w:val="-3"/>
        </w:rPr>
        <w:t xml:space="preserve"> </w:t>
      </w:r>
      <w:r>
        <w:rPr>
          <w:color w:val="1B1B1B"/>
        </w:rPr>
        <w:t>a</w:t>
      </w:r>
      <w:r>
        <w:rPr>
          <w:color w:val="1B1B1B"/>
          <w:spacing w:val="-3"/>
        </w:rPr>
        <w:t xml:space="preserve"> </w:t>
      </w:r>
      <w:r>
        <w:rPr>
          <w:color w:val="1B1B1B"/>
        </w:rPr>
        <w:t>FAP-eligible</w:t>
      </w:r>
      <w:r>
        <w:rPr>
          <w:color w:val="1B1B1B"/>
          <w:spacing w:val="-3"/>
        </w:rPr>
        <w:t xml:space="preserve"> </w:t>
      </w:r>
      <w:r>
        <w:rPr>
          <w:color w:val="1B1B1B"/>
        </w:rPr>
        <w:t>individual</w:t>
      </w:r>
      <w:r>
        <w:rPr>
          <w:color w:val="1B1B1B"/>
          <w:spacing w:val="-3"/>
        </w:rPr>
        <w:t xml:space="preserve"> </w:t>
      </w:r>
      <w:r>
        <w:rPr>
          <w:color w:val="1B1B1B"/>
        </w:rPr>
        <w:t>by</w:t>
      </w:r>
      <w:r>
        <w:rPr>
          <w:color w:val="1B1B1B"/>
          <w:spacing w:val="-3"/>
        </w:rPr>
        <w:t xml:space="preserve"> </w:t>
      </w:r>
      <w:r>
        <w:rPr>
          <w:color w:val="1B1B1B"/>
        </w:rPr>
        <w:t>multiplying</w:t>
      </w:r>
    </w:p>
    <w:p w14:paraId="5A0E9794" w14:textId="77777777" w:rsidR="00D83123" w:rsidRDefault="009C1DEF">
      <w:pPr>
        <w:pStyle w:val="BodyText"/>
        <w:spacing w:line="276" w:lineRule="auto"/>
        <w:ind w:left="120" w:right="90"/>
      </w:pPr>
      <w:r>
        <w:rPr>
          <w:color w:val="1B1B1B"/>
        </w:rPr>
        <w:t>the</w:t>
      </w:r>
      <w:r>
        <w:rPr>
          <w:color w:val="1B1B1B"/>
          <w:spacing w:val="-3"/>
        </w:rPr>
        <w:t xml:space="preserve"> </w:t>
      </w:r>
      <w:r>
        <w:rPr>
          <w:color w:val="1B1B1B"/>
        </w:rPr>
        <w:t>hospital</w:t>
      </w:r>
      <w:r>
        <w:rPr>
          <w:color w:val="1B1B1B"/>
          <w:spacing w:val="-3"/>
        </w:rPr>
        <w:t xml:space="preserve"> </w:t>
      </w:r>
      <w:r>
        <w:rPr>
          <w:color w:val="1B1B1B"/>
        </w:rPr>
        <w:t>facility’s</w:t>
      </w:r>
      <w:r>
        <w:rPr>
          <w:color w:val="1B1B1B"/>
          <w:spacing w:val="-2"/>
        </w:rPr>
        <w:t xml:space="preserve"> </w:t>
      </w:r>
      <w:r>
        <w:rPr>
          <w:color w:val="1B1B1B"/>
        </w:rPr>
        <w:t>gross</w:t>
      </w:r>
      <w:r>
        <w:rPr>
          <w:color w:val="1B1B1B"/>
          <w:spacing w:val="-2"/>
        </w:rPr>
        <w:t xml:space="preserve"> </w:t>
      </w:r>
      <w:r>
        <w:rPr>
          <w:color w:val="1B1B1B"/>
        </w:rPr>
        <w:t>charges</w:t>
      </w:r>
      <w:r>
        <w:rPr>
          <w:color w:val="1B1B1B"/>
          <w:spacing w:val="-2"/>
        </w:rPr>
        <w:t xml:space="preserve"> </w:t>
      </w:r>
      <w:r>
        <w:rPr>
          <w:color w:val="1B1B1B"/>
        </w:rPr>
        <w:t>for</w:t>
      </w:r>
      <w:r>
        <w:rPr>
          <w:color w:val="1B1B1B"/>
          <w:spacing w:val="-3"/>
        </w:rPr>
        <w:t xml:space="preserve"> </w:t>
      </w:r>
      <w:r>
        <w:rPr>
          <w:color w:val="1B1B1B"/>
        </w:rPr>
        <w:t>that</w:t>
      </w:r>
      <w:r>
        <w:rPr>
          <w:color w:val="1B1B1B"/>
          <w:spacing w:val="-6"/>
        </w:rPr>
        <w:t xml:space="preserve"> </w:t>
      </w:r>
      <w:r>
        <w:rPr>
          <w:color w:val="1B1B1B"/>
        </w:rPr>
        <w:t>care</w:t>
      </w:r>
      <w:r>
        <w:rPr>
          <w:color w:val="1B1B1B"/>
          <w:spacing w:val="-3"/>
        </w:rPr>
        <w:t xml:space="preserve"> </w:t>
      </w:r>
      <w:r>
        <w:rPr>
          <w:color w:val="1B1B1B"/>
        </w:rPr>
        <w:t>by</w:t>
      </w:r>
      <w:r>
        <w:rPr>
          <w:color w:val="1B1B1B"/>
          <w:spacing w:val="-4"/>
        </w:rPr>
        <w:t xml:space="preserve"> </w:t>
      </w:r>
      <w:r>
        <w:rPr>
          <w:color w:val="1B1B1B"/>
        </w:rPr>
        <w:t>one</w:t>
      </w:r>
      <w:r>
        <w:rPr>
          <w:color w:val="1B1B1B"/>
          <w:spacing w:val="-3"/>
        </w:rPr>
        <w:t xml:space="preserve"> </w:t>
      </w:r>
      <w:r>
        <w:rPr>
          <w:color w:val="1B1B1B"/>
        </w:rPr>
        <w:t>or</w:t>
      </w:r>
      <w:r>
        <w:rPr>
          <w:color w:val="1B1B1B"/>
          <w:spacing w:val="-4"/>
        </w:rPr>
        <w:t xml:space="preserve"> </w:t>
      </w:r>
      <w:r>
        <w:rPr>
          <w:color w:val="1B1B1B"/>
        </w:rPr>
        <w:t>more</w:t>
      </w:r>
      <w:r>
        <w:rPr>
          <w:color w:val="1B1B1B"/>
          <w:spacing w:val="-3"/>
        </w:rPr>
        <w:t xml:space="preserve"> </w:t>
      </w:r>
      <w:r>
        <w:rPr>
          <w:color w:val="1B1B1B"/>
        </w:rPr>
        <w:t>percentages</w:t>
      </w:r>
      <w:r>
        <w:rPr>
          <w:color w:val="1B1B1B"/>
          <w:spacing w:val="-2"/>
        </w:rPr>
        <w:t xml:space="preserve"> </w:t>
      </w:r>
      <w:r>
        <w:rPr>
          <w:color w:val="1B1B1B"/>
        </w:rPr>
        <w:t>of</w:t>
      </w:r>
      <w:r>
        <w:rPr>
          <w:color w:val="1B1B1B"/>
          <w:spacing w:val="-3"/>
        </w:rPr>
        <w:t xml:space="preserve"> </w:t>
      </w:r>
      <w:r>
        <w:rPr>
          <w:color w:val="1B1B1B"/>
        </w:rPr>
        <w:t>gross</w:t>
      </w:r>
      <w:r>
        <w:rPr>
          <w:color w:val="1B1B1B"/>
          <w:spacing w:val="-2"/>
        </w:rPr>
        <w:t xml:space="preserve"> </w:t>
      </w:r>
      <w:r>
        <w:rPr>
          <w:color w:val="1B1B1B"/>
        </w:rPr>
        <w:t>charges,</w:t>
      </w:r>
      <w:r>
        <w:rPr>
          <w:color w:val="1B1B1B"/>
          <w:spacing w:val="-3"/>
        </w:rPr>
        <w:t xml:space="preserve"> </w:t>
      </w:r>
      <w:r>
        <w:rPr>
          <w:color w:val="1B1B1B"/>
        </w:rPr>
        <w:t>called AGB percentages. Hospital facilities must calculate their AGB percentages at least annually by dividing the sum of the amounts of all its claims for emergency or other medically necessary care that have been allowed by certain health insurers during a prior 12-month period divided by the sum of the associated gross charges for those claims.</w:t>
      </w:r>
      <w:r>
        <w:rPr>
          <w:color w:val="1B1B1B"/>
          <w:spacing w:val="40"/>
        </w:rPr>
        <w:t xml:space="preserve"> </w:t>
      </w:r>
      <w:r>
        <w:rPr>
          <w:color w:val="1B1B1B"/>
        </w:rPr>
        <w:t>The hospital calculates the AGB using Medicare and Commercial claims.</w:t>
      </w:r>
    </w:p>
    <w:p w14:paraId="5A0E9795" w14:textId="77777777" w:rsidR="00D83123" w:rsidRDefault="009C1DEF">
      <w:pPr>
        <w:pStyle w:val="BodyText"/>
        <w:spacing w:before="51"/>
        <w:rPr>
          <w:sz w:val="20"/>
        </w:rPr>
      </w:pPr>
      <w:r>
        <w:rPr>
          <w:noProof/>
        </w:rPr>
        <mc:AlternateContent>
          <mc:Choice Requires="wps">
            <w:drawing>
              <wp:anchor distT="0" distB="0" distL="0" distR="0" simplePos="0" relativeHeight="251660800" behindDoc="1" locked="0" layoutInCell="1" allowOverlap="1" wp14:anchorId="5A0E97C7" wp14:editId="5A0E97C8">
                <wp:simplePos x="0" y="0"/>
                <wp:positionH relativeFrom="page">
                  <wp:posOffset>914400</wp:posOffset>
                </wp:positionH>
                <wp:positionV relativeFrom="paragraph">
                  <wp:posOffset>196640</wp:posOffset>
                </wp:positionV>
                <wp:extent cx="5819775" cy="190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19050"/>
                        </a:xfrm>
                        <a:custGeom>
                          <a:avLst/>
                          <a:gdLst/>
                          <a:ahLst/>
                          <a:cxnLst/>
                          <a:rect l="l" t="t" r="r" b="b"/>
                          <a:pathLst>
                            <a:path w="5819775" h="19050">
                              <a:moveTo>
                                <a:pt x="0" y="19050"/>
                              </a:moveTo>
                              <a:lnTo>
                                <a:pt x="58197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0B0B12" id="Graphic 4" o:spid="_x0000_s1026" style="position:absolute;margin-left:1in;margin-top:15.5pt;width:458.25pt;height:1.5pt;z-index:-251655680;visibility:visible;mso-wrap-style:square;mso-wrap-distance-left:0;mso-wrap-distance-top:0;mso-wrap-distance-right:0;mso-wrap-distance-bottom:0;mso-position-horizontal:absolute;mso-position-horizontal-relative:page;mso-position-vertical:absolute;mso-position-vertical-relative:text;v-text-anchor:top" coordsize="58197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" path="m,19050l5819775,e" filled="f">
                <v:path arrowok="t"/>
                <w10:wrap type="topAndBottom" anchorx="page"/>
              </v:shape>
            </w:pict>
          </mc:Fallback>
        </mc:AlternateContent>
      </w:r>
    </w:p>
    <w:p w14:paraId="5A0E9796" w14:textId="77777777" w:rsidR="00D83123" w:rsidRDefault="00D83123">
      <w:pPr>
        <w:pStyle w:val="BodyText"/>
        <w:spacing w:before="91"/>
      </w:pPr>
    </w:p>
    <w:p w14:paraId="5A0E9797" w14:textId="7FC9208D" w:rsidR="00D83123" w:rsidRDefault="009C1DEF">
      <w:pPr>
        <w:ind w:left="120"/>
        <w:rPr>
          <w:b/>
          <w:sz w:val="32"/>
        </w:rPr>
      </w:pPr>
      <w:r w:rsidRPr="00542183">
        <w:rPr>
          <w:b/>
          <w:color w:val="1B1B1B"/>
          <w:sz w:val="32"/>
          <w:highlight w:val="yellow"/>
        </w:rPr>
        <w:t>AGB</w:t>
      </w:r>
      <w:r w:rsidRPr="00542183">
        <w:rPr>
          <w:b/>
          <w:color w:val="1B1B1B"/>
          <w:spacing w:val="-9"/>
          <w:sz w:val="32"/>
          <w:highlight w:val="yellow"/>
        </w:rPr>
        <w:t xml:space="preserve"> </w:t>
      </w:r>
      <w:r w:rsidRPr="00542183">
        <w:rPr>
          <w:b/>
          <w:color w:val="1B1B1B"/>
          <w:sz w:val="32"/>
          <w:highlight w:val="yellow"/>
        </w:rPr>
        <w:t>Fiscal</w:t>
      </w:r>
      <w:r w:rsidRPr="00542183">
        <w:rPr>
          <w:b/>
          <w:color w:val="1B1B1B"/>
          <w:spacing w:val="-4"/>
          <w:sz w:val="32"/>
          <w:highlight w:val="yellow"/>
        </w:rPr>
        <w:t xml:space="preserve"> </w:t>
      </w:r>
      <w:r w:rsidRPr="00542183">
        <w:rPr>
          <w:b/>
          <w:color w:val="1B1B1B"/>
          <w:sz w:val="32"/>
          <w:highlight w:val="yellow"/>
        </w:rPr>
        <w:t>Year</w:t>
      </w:r>
      <w:r w:rsidRPr="00542183">
        <w:rPr>
          <w:b/>
          <w:color w:val="1B1B1B"/>
          <w:spacing w:val="-7"/>
          <w:sz w:val="32"/>
          <w:highlight w:val="yellow"/>
        </w:rPr>
        <w:t xml:space="preserve"> </w:t>
      </w:r>
      <w:r w:rsidRPr="00542183">
        <w:rPr>
          <w:b/>
          <w:color w:val="1B1B1B"/>
          <w:sz w:val="32"/>
          <w:highlight w:val="yellow"/>
        </w:rPr>
        <w:t>202</w:t>
      </w:r>
      <w:r w:rsidR="00D253EB">
        <w:rPr>
          <w:b/>
          <w:color w:val="1B1B1B"/>
          <w:sz w:val="32"/>
          <w:highlight w:val="yellow"/>
        </w:rPr>
        <w:t>6</w:t>
      </w:r>
      <w:r w:rsidRPr="00542183">
        <w:rPr>
          <w:b/>
          <w:color w:val="1B1B1B"/>
          <w:spacing w:val="-5"/>
          <w:sz w:val="32"/>
          <w:highlight w:val="yellow"/>
        </w:rPr>
        <w:t xml:space="preserve"> </w:t>
      </w:r>
      <w:r w:rsidRPr="00542183">
        <w:rPr>
          <w:b/>
          <w:color w:val="1B1B1B"/>
          <w:sz w:val="32"/>
          <w:highlight w:val="yellow"/>
        </w:rPr>
        <w:t>(October</w:t>
      </w:r>
      <w:r w:rsidRPr="00542183">
        <w:rPr>
          <w:b/>
          <w:color w:val="1B1B1B"/>
          <w:spacing w:val="-9"/>
          <w:sz w:val="32"/>
          <w:highlight w:val="yellow"/>
        </w:rPr>
        <w:t xml:space="preserve"> </w:t>
      </w:r>
      <w:r w:rsidRPr="00542183">
        <w:rPr>
          <w:b/>
          <w:color w:val="1B1B1B"/>
          <w:sz w:val="32"/>
          <w:highlight w:val="yellow"/>
        </w:rPr>
        <w:t>1</w:t>
      </w:r>
      <w:r w:rsidRPr="00542183">
        <w:rPr>
          <w:b/>
          <w:color w:val="1B1B1B"/>
          <w:position w:val="8"/>
          <w:sz w:val="21"/>
          <w:highlight w:val="yellow"/>
        </w:rPr>
        <w:t>st</w:t>
      </w:r>
      <w:r w:rsidRPr="00542183">
        <w:rPr>
          <w:b/>
          <w:color w:val="1B1B1B"/>
          <w:sz w:val="32"/>
          <w:highlight w:val="yellow"/>
        </w:rPr>
        <w:t>,</w:t>
      </w:r>
      <w:r w:rsidRPr="00542183">
        <w:rPr>
          <w:b/>
          <w:color w:val="1B1B1B"/>
          <w:spacing w:val="-7"/>
          <w:sz w:val="32"/>
          <w:highlight w:val="yellow"/>
        </w:rPr>
        <w:t xml:space="preserve"> </w:t>
      </w:r>
      <w:r w:rsidRPr="00542183">
        <w:rPr>
          <w:b/>
          <w:color w:val="1B1B1B"/>
          <w:sz w:val="32"/>
          <w:highlight w:val="yellow"/>
        </w:rPr>
        <w:t>202</w:t>
      </w:r>
      <w:r w:rsidR="00D253EB">
        <w:rPr>
          <w:b/>
          <w:color w:val="1B1B1B"/>
          <w:sz w:val="32"/>
          <w:highlight w:val="yellow"/>
        </w:rPr>
        <w:t>4</w:t>
      </w:r>
      <w:r w:rsidRPr="00542183">
        <w:rPr>
          <w:b/>
          <w:color w:val="1B1B1B"/>
          <w:spacing w:val="-9"/>
          <w:sz w:val="32"/>
          <w:highlight w:val="yellow"/>
        </w:rPr>
        <w:t xml:space="preserve"> </w:t>
      </w:r>
      <w:r w:rsidRPr="00542183">
        <w:rPr>
          <w:b/>
          <w:color w:val="1B1B1B"/>
          <w:sz w:val="32"/>
          <w:highlight w:val="yellow"/>
        </w:rPr>
        <w:t>–</w:t>
      </w:r>
      <w:r w:rsidRPr="00542183">
        <w:rPr>
          <w:b/>
          <w:color w:val="1B1B1B"/>
          <w:spacing w:val="-5"/>
          <w:sz w:val="32"/>
          <w:highlight w:val="yellow"/>
        </w:rPr>
        <w:t xml:space="preserve"> </w:t>
      </w:r>
      <w:r w:rsidRPr="00542183">
        <w:rPr>
          <w:b/>
          <w:color w:val="1B1B1B"/>
          <w:sz w:val="32"/>
          <w:highlight w:val="yellow"/>
        </w:rPr>
        <w:t>September</w:t>
      </w:r>
      <w:r w:rsidRPr="00542183">
        <w:rPr>
          <w:b/>
          <w:color w:val="1B1B1B"/>
          <w:spacing w:val="-8"/>
          <w:sz w:val="32"/>
          <w:highlight w:val="yellow"/>
        </w:rPr>
        <w:t xml:space="preserve"> </w:t>
      </w:r>
      <w:r w:rsidRPr="00542183">
        <w:rPr>
          <w:b/>
          <w:color w:val="1B1B1B"/>
          <w:sz w:val="32"/>
          <w:highlight w:val="yellow"/>
        </w:rPr>
        <w:t>30</w:t>
      </w:r>
      <w:proofErr w:type="spellStart"/>
      <w:r w:rsidRPr="00542183">
        <w:rPr>
          <w:b/>
          <w:color w:val="1B1B1B"/>
          <w:position w:val="8"/>
          <w:sz w:val="21"/>
          <w:highlight w:val="yellow"/>
        </w:rPr>
        <w:t>th</w:t>
      </w:r>
      <w:proofErr w:type="spellEnd"/>
      <w:r w:rsidRPr="00542183">
        <w:rPr>
          <w:b/>
          <w:color w:val="1B1B1B"/>
          <w:sz w:val="32"/>
          <w:highlight w:val="yellow"/>
        </w:rPr>
        <w:t>,</w:t>
      </w:r>
      <w:r w:rsidRPr="00542183">
        <w:rPr>
          <w:b/>
          <w:color w:val="1B1B1B"/>
          <w:spacing w:val="-7"/>
          <w:sz w:val="32"/>
          <w:highlight w:val="yellow"/>
        </w:rPr>
        <w:t xml:space="preserve"> </w:t>
      </w:r>
      <w:r w:rsidRPr="00542183">
        <w:rPr>
          <w:b/>
          <w:color w:val="1B1B1B"/>
          <w:spacing w:val="-2"/>
          <w:sz w:val="32"/>
          <w:highlight w:val="yellow"/>
        </w:rPr>
        <w:t>202</w:t>
      </w:r>
      <w:r w:rsidR="00D253EB">
        <w:rPr>
          <w:b/>
          <w:color w:val="1B1B1B"/>
          <w:spacing w:val="-2"/>
          <w:sz w:val="32"/>
          <w:highlight w:val="yellow"/>
        </w:rPr>
        <w:t>5</w:t>
      </w:r>
      <w:r w:rsidRPr="00542183">
        <w:rPr>
          <w:b/>
          <w:color w:val="1B1B1B"/>
          <w:spacing w:val="-2"/>
          <w:sz w:val="32"/>
          <w:highlight w:val="yellow"/>
        </w:rPr>
        <w:t>)</w:t>
      </w:r>
    </w:p>
    <w:p w14:paraId="5A0E9798" w14:textId="13FA53EB" w:rsidR="00D83123" w:rsidRDefault="004D0FE9">
      <w:pPr>
        <w:pStyle w:val="BodyText"/>
        <w:spacing w:before="35" w:after="1"/>
        <w:rPr>
          <w:b/>
          <w:sz w:val="20"/>
        </w:rPr>
      </w:pPr>
      <w:r w:rsidRPr="00542183">
        <w:rPr>
          <w:noProof/>
          <w:highlight w:val="yellow"/>
        </w:rPr>
        <mc:AlternateContent>
          <mc:Choice Requires="wps">
            <w:drawing>
              <wp:anchor distT="0" distB="0" distL="0" distR="0" simplePos="0" relativeHeight="251658752" behindDoc="0" locked="0" layoutInCell="1" allowOverlap="1" wp14:anchorId="5A0E97C3" wp14:editId="357D9AAA">
                <wp:simplePos x="0" y="0"/>
                <wp:positionH relativeFrom="page">
                  <wp:posOffset>7858125</wp:posOffset>
                </wp:positionH>
                <wp:positionV relativeFrom="page">
                  <wp:posOffset>4914900</wp:posOffset>
                </wp:positionV>
                <wp:extent cx="2296160" cy="1524000"/>
                <wp:effectExtent l="0" t="0" r="889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1524000"/>
                        </a:xfrm>
                        <a:custGeom>
                          <a:avLst/>
                          <a:gdLst/>
                          <a:ahLst/>
                          <a:cxnLst/>
                          <a:rect l="l" t="t" r="r" b="b"/>
                          <a:pathLst>
                            <a:path w="4620260" h="1524000">
                              <a:moveTo>
                                <a:pt x="0" y="1523964"/>
                              </a:moveTo>
                              <a:lnTo>
                                <a:pt x="4619755" y="1523964"/>
                              </a:lnTo>
                              <a:lnTo>
                                <a:pt x="4619755" y="0"/>
                              </a:lnTo>
                              <a:lnTo>
                                <a:pt x="0" y="0"/>
                              </a:lnTo>
                              <a:lnTo>
                                <a:pt x="0" y="1523964"/>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C40A959" id="Graphic 2" o:spid="_x0000_s1026" style="position:absolute;margin-left:618.75pt;margin-top:387pt;width:180.8pt;height:120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4620260,15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" path="m,1523964r4619755,l4619755,,,,,1523964xe" fillcolor="black" stroked="f">
                <v:path arrowok="t"/>
                <w10:wrap anchorx="page" anchory="page"/>
              </v:shape>
            </w:pict>
          </mc:Fallback>
        </mc:AlternateContent>
      </w:r>
    </w:p>
    <w:tbl>
      <w:tblPr>
        <w:tblStyle w:val="TableGrid"/>
        <w:tblW w:w="9648" w:type="dxa"/>
        <w:tblLook w:val="04A0" w:firstRow="1" w:lastRow="0" w:firstColumn="1" w:lastColumn="0" w:noHBand="0" w:noVBand="1"/>
      </w:tblPr>
      <w:tblGrid>
        <w:gridCol w:w="2423"/>
        <w:gridCol w:w="2432"/>
        <w:gridCol w:w="2790"/>
        <w:gridCol w:w="2003"/>
      </w:tblGrid>
      <w:tr w:rsidR="00D253EB" w:rsidRPr="00D253EB" w14:paraId="5CF4C736" w14:textId="77777777" w:rsidTr="00D253EB">
        <w:trPr>
          <w:trHeight w:val="294"/>
        </w:trPr>
        <w:tc>
          <w:tcPr>
            <w:tcW w:w="2423" w:type="dxa"/>
            <w:noWrap/>
            <w:hideMark/>
          </w:tcPr>
          <w:p w14:paraId="587F2B82" w14:textId="77777777" w:rsidR="00D253EB" w:rsidRPr="00D253EB" w:rsidRDefault="00D253EB">
            <w:pPr>
              <w:rPr>
                <w:b/>
                <w:bCs/>
              </w:rPr>
            </w:pPr>
            <w:r w:rsidRPr="00D253EB">
              <w:rPr>
                <w:b/>
                <w:bCs/>
              </w:rPr>
              <w:t>Services</w:t>
            </w:r>
          </w:p>
        </w:tc>
        <w:tc>
          <w:tcPr>
            <w:tcW w:w="2432" w:type="dxa"/>
            <w:noWrap/>
            <w:hideMark/>
          </w:tcPr>
          <w:p w14:paraId="21B5115D" w14:textId="77777777" w:rsidR="00D253EB" w:rsidRPr="00D253EB" w:rsidRDefault="00D253EB">
            <w:pPr>
              <w:rPr>
                <w:b/>
                <w:bCs/>
              </w:rPr>
            </w:pPr>
            <w:r w:rsidRPr="00D253EB">
              <w:rPr>
                <w:b/>
                <w:bCs/>
              </w:rPr>
              <w:t>Total Charges</w:t>
            </w:r>
          </w:p>
        </w:tc>
        <w:tc>
          <w:tcPr>
            <w:tcW w:w="2790" w:type="dxa"/>
            <w:noWrap/>
            <w:hideMark/>
          </w:tcPr>
          <w:p w14:paraId="3A67EF48" w14:textId="77777777" w:rsidR="00D253EB" w:rsidRPr="00D253EB" w:rsidRDefault="00D253EB">
            <w:pPr>
              <w:rPr>
                <w:b/>
                <w:bCs/>
              </w:rPr>
            </w:pPr>
            <w:r w:rsidRPr="00D253EB">
              <w:rPr>
                <w:b/>
                <w:bCs/>
              </w:rPr>
              <w:t>Total Receipts</w:t>
            </w:r>
          </w:p>
        </w:tc>
        <w:tc>
          <w:tcPr>
            <w:tcW w:w="2003" w:type="dxa"/>
            <w:noWrap/>
            <w:hideMark/>
          </w:tcPr>
          <w:p w14:paraId="40537679" w14:textId="77777777" w:rsidR="00D253EB" w:rsidRPr="00D253EB" w:rsidRDefault="00D253EB">
            <w:pPr>
              <w:rPr>
                <w:b/>
                <w:bCs/>
              </w:rPr>
            </w:pPr>
            <w:r w:rsidRPr="00D253EB">
              <w:rPr>
                <w:b/>
                <w:bCs/>
              </w:rPr>
              <w:t>AGB Percentage (Discount)</w:t>
            </w:r>
          </w:p>
        </w:tc>
      </w:tr>
      <w:tr w:rsidR="00D253EB" w:rsidRPr="00D253EB" w14:paraId="6D929610" w14:textId="77777777" w:rsidTr="00D253EB">
        <w:trPr>
          <w:trHeight w:val="294"/>
        </w:trPr>
        <w:tc>
          <w:tcPr>
            <w:tcW w:w="2423" w:type="dxa"/>
            <w:noWrap/>
            <w:hideMark/>
          </w:tcPr>
          <w:p w14:paraId="358B58DB" w14:textId="77777777" w:rsidR="00D253EB" w:rsidRPr="00D253EB" w:rsidRDefault="00D253EB">
            <w:bookmarkStart w:id="0" w:name="_Hlk221104744"/>
            <w:r w:rsidRPr="00D253EB">
              <w:t>All Other Services</w:t>
            </w:r>
          </w:p>
        </w:tc>
        <w:tc>
          <w:tcPr>
            <w:tcW w:w="2432" w:type="dxa"/>
            <w:noWrap/>
            <w:hideMark/>
          </w:tcPr>
          <w:p w14:paraId="3DDC9529" w14:textId="77777777" w:rsidR="00D253EB" w:rsidRPr="00D253EB" w:rsidRDefault="00D253EB">
            <w:r w:rsidRPr="00D253EB">
              <w:t xml:space="preserve"> $   2,941,682,580.00 </w:t>
            </w:r>
          </w:p>
        </w:tc>
        <w:tc>
          <w:tcPr>
            <w:tcW w:w="2790" w:type="dxa"/>
            <w:noWrap/>
            <w:hideMark/>
          </w:tcPr>
          <w:p w14:paraId="52532A4C" w14:textId="77777777" w:rsidR="00D253EB" w:rsidRPr="00D253EB" w:rsidRDefault="00D253EB">
            <w:r w:rsidRPr="00D253EB">
              <w:t xml:space="preserve"> $        613,885,591.00 </w:t>
            </w:r>
          </w:p>
        </w:tc>
        <w:tc>
          <w:tcPr>
            <w:tcW w:w="2003" w:type="dxa"/>
            <w:noWrap/>
            <w:hideMark/>
          </w:tcPr>
          <w:p w14:paraId="5B8A8EBB" w14:textId="77777777" w:rsidR="00D253EB" w:rsidRPr="00D253EB" w:rsidRDefault="00D253EB" w:rsidP="00D253EB">
            <w:r w:rsidRPr="00D253EB">
              <w:t>79%</w:t>
            </w:r>
          </w:p>
        </w:tc>
      </w:tr>
      <w:tr w:rsidR="00D253EB" w:rsidRPr="00D253EB" w14:paraId="167B5A31" w14:textId="77777777" w:rsidTr="00D253EB">
        <w:trPr>
          <w:trHeight w:val="294"/>
        </w:trPr>
        <w:tc>
          <w:tcPr>
            <w:tcW w:w="2423" w:type="dxa"/>
            <w:noWrap/>
            <w:hideMark/>
          </w:tcPr>
          <w:p w14:paraId="2B93E6DD" w14:textId="77777777" w:rsidR="00D253EB" w:rsidRPr="00D253EB" w:rsidRDefault="00D253EB">
            <w:r w:rsidRPr="00D253EB">
              <w:t>ER</w:t>
            </w:r>
          </w:p>
        </w:tc>
        <w:tc>
          <w:tcPr>
            <w:tcW w:w="2432" w:type="dxa"/>
            <w:noWrap/>
            <w:hideMark/>
          </w:tcPr>
          <w:p w14:paraId="640C7A49" w14:textId="77777777" w:rsidR="00D253EB" w:rsidRPr="00D253EB" w:rsidRDefault="00D253EB">
            <w:r w:rsidRPr="00D253EB">
              <w:t xml:space="preserve"> $        663,943,460.00 </w:t>
            </w:r>
          </w:p>
        </w:tc>
        <w:tc>
          <w:tcPr>
            <w:tcW w:w="2790" w:type="dxa"/>
            <w:noWrap/>
            <w:hideMark/>
          </w:tcPr>
          <w:p w14:paraId="4DBC1FBB" w14:textId="77777777" w:rsidR="00D253EB" w:rsidRPr="00D253EB" w:rsidRDefault="00D253EB">
            <w:r w:rsidRPr="00D253EB">
              <w:t xml:space="preserve"> $        127,005,821.00 </w:t>
            </w:r>
          </w:p>
        </w:tc>
        <w:tc>
          <w:tcPr>
            <w:tcW w:w="2003" w:type="dxa"/>
            <w:noWrap/>
            <w:hideMark/>
          </w:tcPr>
          <w:p w14:paraId="451A2146" w14:textId="77777777" w:rsidR="00D253EB" w:rsidRPr="00D253EB" w:rsidRDefault="00D253EB" w:rsidP="00D253EB">
            <w:r w:rsidRPr="00D253EB">
              <w:t>81%</w:t>
            </w:r>
          </w:p>
        </w:tc>
      </w:tr>
      <w:tr w:rsidR="00D253EB" w:rsidRPr="00D253EB" w14:paraId="62E04A7E" w14:textId="77777777" w:rsidTr="00D253EB">
        <w:trPr>
          <w:trHeight w:val="294"/>
        </w:trPr>
        <w:tc>
          <w:tcPr>
            <w:tcW w:w="2423" w:type="dxa"/>
            <w:noWrap/>
            <w:hideMark/>
          </w:tcPr>
          <w:p w14:paraId="153FC286" w14:textId="77777777" w:rsidR="00D253EB" w:rsidRPr="00D253EB" w:rsidRDefault="00D253EB">
            <w:r w:rsidRPr="00D253EB">
              <w:t>LAB</w:t>
            </w:r>
          </w:p>
        </w:tc>
        <w:tc>
          <w:tcPr>
            <w:tcW w:w="2432" w:type="dxa"/>
            <w:noWrap/>
            <w:hideMark/>
          </w:tcPr>
          <w:p w14:paraId="4A165569" w14:textId="77777777" w:rsidR="00D253EB" w:rsidRPr="00D253EB" w:rsidRDefault="00D253EB">
            <w:r w:rsidRPr="00D253EB">
              <w:t xml:space="preserve"> $        195,990,497.00 </w:t>
            </w:r>
          </w:p>
        </w:tc>
        <w:tc>
          <w:tcPr>
            <w:tcW w:w="2790" w:type="dxa"/>
            <w:noWrap/>
            <w:hideMark/>
          </w:tcPr>
          <w:p w14:paraId="55D788F7" w14:textId="77777777" w:rsidR="00D253EB" w:rsidRPr="00D253EB" w:rsidRDefault="00D253EB">
            <w:r w:rsidRPr="00D253EB">
              <w:t xml:space="preserve"> $          15,994,313.00 </w:t>
            </w:r>
          </w:p>
        </w:tc>
        <w:tc>
          <w:tcPr>
            <w:tcW w:w="2003" w:type="dxa"/>
            <w:noWrap/>
            <w:hideMark/>
          </w:tcPr>
          <w:p w14:paraId="48AE542E" w14:textId="77777777" w:rsidR="00D253EB" w:rsidRPr="00D253EB" w:rsidRDefault="00D253EB" w:rsidP="00D253EB">
            <w:r w:rsidRPr="00D253EB">
              <w:t>92%</w:t>
            </w:r>
          </w:p>
        </w:tc>
      </w:tr>
      <w:tr w:rsidR="00D253EB" w:rsidRPr="00D253EB" w14:paraId="1B06D1A0" w14:textId="77777777" w:rsidTr="00D253EB">
        <w:trPr>
          <w:trHeight w:val="294"/>
        </w:trPr>
        <w:tc>
          <w:tcPr>
            <w:tcW w:w="2423" w:type="dxa"/>
            <w:noWrap/>
            <w:hideMark/>
          </w:tcPr>
          <w:p w14:paraId="51969F2F" w14:textId="77777777" w:rsidR="00D253EB" w:rsidRPr="00D253EB" w:rsidRDefault="00D253EB">
            <w:r w:rsidRPr="00D253EB">
              <w:t>MEDICAL ONCOLOGY</w:t>
            </w:r>
          </w:p>
        </w:tc>
        <w:tc>
          <w:tcPr>
            <w:tcW w:w="2432" w:type="dxa"/>
            <w:noWrap/>
            <w:hideMark/>
          </w:tcPr>
          <w:p w14:paraId="1A65BEFE" w14:textId="77777777" w:rsidR="00D253EB" w:rsidRPr="00D253EB" w:rsidRDefault="00D253EB">
            <w:r w:rsidRPr="00D253EB">
              <w:t xml:space="preserve"> $        499,999,467.00 </w:t>
            </w:r>
          </w:p>
        </w:tc>
        <w:tc>
          <w:tcPr>
            <w:tcW w:w="2790" w:type="dxa"/>
            <w:noWrap/>
            <w:hideMark/>
          </w:tcPr>
          <w:p w14:paraId="4C5CE5D9" w14:textId="77777777" w:rsidR="00D253EB" w:rsidRPr="00D253EB" w:rsidRDefault="00D253EB">
            <w:r w:rsidRPr="00D253EB">
              <w:t xml:space="preserve"> $          89,326,238.00 </w:t>
            </w:r>
          </w:p>
        </w:tc>
        <w:tc>
          <w:tcPr>
            <w:tcW w:w="2003" w:type="dxa"/>
            <w:noWrap/>
            <w:hideMark/>
          </w:tcPr>
          <w:p w14:paraId="22EA8BED" w14:textId="77777777" w:rsidR="00D253EB" w:rsidRPr="00D253EB" w:rsidRDefault="00D253EB" w:rsidP="00D253EB">
            <w:r w:rsidRPr="00D253EB">
              <w:t>82%</w:t>
            </w:r>
          </w:p>
        </w:tc>
      </w:tr>
      <w:tr w:rsidR="00D253EB" w:rsidRPr="00D253EB" w14:paraId="30521C1A" w14:textId="77777777" w:rsidTr="00D253EB">
        <w:trPr>
          <w:trHeight w:val="294"/>
        </w:trPr>
        <w:tc>
          <w:tcPr>
            <w:tcW w:w="2423" w:type="dxa"/>
            <w:noWrap/>
            <w:hideMark/>
          </w:tcPr>
          <w:p w14:paraId="6FA4A863" w14:textId="77777777" w:rsidR="00D253EB" w:rsidRPr="00D253EB" w:rsidRDefault="00D253EB">
            <w:r w:rsidRPr="00D253EB">
              <w:t>OUTPATIENT SURGERY</w:t>
            </w:r>
          </w:p>
        </w:tc>
        <w:tc>
          <w:tcPr>
            <w:tcW w:w="2432" w:type="dxa"/>
            <w:noWrap/>
            <w:hideMark/>
          </w:tcPr>
          <w:p w14:paraId="1ADCBFD3" w14:textId="77777777" w:rsidR="00D253EB" w:rsidRPr="00D253EB" w:rsidRDefault="00D253EB">
            <w:r w:rsidRPr="00D253EB">
              <w:t xml:space="preserve"> $   1,016,807,426.00 </w:t>
            </w:r>
          </w:p>
        </w:tc>
        <w:tc>
          <w:tcPr>
            <w:tcW w:w="2790" w:type="dxa"/>
            <w:noWrap/>
            <w:hideMark/>
          </w:tcPr>
          <w:p w14:paraId="21B7BDD2" w14:textId="77777777" w:rsidR="00D253EB" w:rsidRPr="00D253EB" w:rsidRDefault="00D253EB">
            <w:r w:rsidRPr="00D253EB">
              <w:t xml:space="preserve"> $        239,636,349.00 </w:t>
            </w:r>
          </w:p>
        </w:tc>
        <w:tc>
          <w:tcPr>
            <w:tcW w:w="2003" w:type="dxa"/>
            <w:noWrap/>
            <w:hideMark/>
          </w:tcPr>
          <w:p w14:paraId="20F9F5A9" w14:textId="77777777" w:rsidR="00D253EB" w:rsidRPr="00D253EB" w:rsidRDefault="00D253EB" w:rsidP="00D253EB">
            <w:r w:rsidRPr="00D253EB">
              <w:t>76%</w:t>
            </w:r>
          </w:p>
        </w:tc>
      </w:tr>
      <w:tr w:rsidR="00D253EB" w:rsidRPr="00D253EB" w14:paraId="2B819332" w14:textId="77777777" w:rsidTr="00D253EB">
        <w:trPr>
          <w:trHeight w:val="294"/>
        </w:trPr>
        <w:tc>
          <w:tcPr>
            <w:tcW w:w="2423" w:type="dxa"/>
            <w:noWrap/>
            <w:hideMark/>
          </w:tcPr>
          <w:p w14:paraId="590CE4C4" w14:textId="77777777" w:rsidR="00D253EB" w:rsidRPr="00D253EB" w:rsidRDefault="00D253EB">
            <w:r w:rsidRPr="00D253EB">
              <w:t>RADIOLOGY</w:t>
            </w:r>
          </w:p>
        </w:tc>
        <w:tc>
          <w:tcPr>
            <w:tcW w:w="2432" w:type="dxa"/>
            <w:noWrap/>
            <w:hideMark/>
          </w:tcPr>
          <w:p w14:paraId="5EB10C71" w14:textId="77777777" w:rsidR="00D253EB" w:rsidRPr="00D253EB" w:rsidRDefault="00D253EB">
            <w:r w:rsidRPr="00D253EB">
              <w:t xml:space="preserve"> $        714,409,100.00 </w:t>
            </w:r>
          </w:p>
        </w:tc>
        <w:tc>
          <w:tcPr>
            <w:tcW w:w="2790" w:type="dxa"/>
            <w:noWrap/>
            <w:hideMark/>
          </w:tcPr>
          <w:p w14:paraId="493731B4" w14:textId="77777777" w:rsidR="00D253EB" w:rsidRPr="00D253EB" w:rsidRDefault="00D253EB">
            <w:r w:rsidRPr="00D253EB">
              <w:t xml:space="preserve"> $        115,549,962.00 </w:t>
            </w:r>
          </w:p>
        </w:tc>
        <w:tc>
          <w:tcPr>
            <w:tcW w:w="2003" w:type="dxa"/>
            <w:noWrap/>
            <w:hideMark/>
          </w:tcPr>
          <w:p w14:paraId="657A9A62" w14:textId="77777777" w:rsidR="00D253EB" w:rsidRPr="00D253EB" w:rsidRDefault="00D253EB" w:rsidP="00D253EB">
            <w:r w:rsidRPr="00D253EB">
              <w:t>84%</w:t>
            </w:r>
          </w:p>
        </w:tc>
      </w:tr>
      <w:tr w:rsidR="00D253EB" w:rsidRPr="00D253EB" w14:paraId="7953F1E7" w14:textId="77777777" w:rsidTr="00D253EB">
        <w:trPr>
          <w:trHeight w:val="294"/>
        </w:trPr>
        <w:tc>
          <w:tcPr>
            <w:tcW w:w="2423" w:type="dxa"/>
            <w:noWrap/>
            <w:hideMark/>
          </w:tcPr>
          <w:p w14:paraId="24F8A6BA" w14:textId="77777777" w:rsidR="00D253EB" w:rsidRPr="00D253EB" w:rsidRDefault="00D253EB">
            <w:r w:rsidRPr="00D253EB">
              <w:t>GRAND TOTAL</w:t>
            </w:r>
          </w:p>
        </w:tc>
        <w:tc>
          <w:tcPr>
            <w:tcW w:w="2432" w:type="dxa"/>
            <w:noWrap/>
            <w:hideMark/>
          </w:tcPr>
          <w:p w14:paraId="722104EF" w14:textId="77777777" w:rsidR="00D253EB" w:rsidRPr="00D253EB" w:rsidRDefault="00D253EB">
            <w:r w:rsidRPr="00D253EB">
              <w:t xml:space="preserve"> $   6,032,832,530.00 </w:t>
            </w:r>
          </w:p>
        </w:tc>
        <w:tc>
          <w:tcPr>
            <w:tcW w:w="2790" w:type="dxa"/>
            <w:noWrap/>
            <w:hideMark/>
          </w:tcPr>
          <w:p w14:paraId="77C73D15" w14:textId="77777777" w:rsidR="00D253EB" w:rsidRPr="00D253EB" w:rsidRDefault="00D253EB">
            <w:r w:rsidRPr="00D253EB">
              <w:t xml:space="preserve"> $   1,201,398,274.00 </w:t>
            </w:r>
          </w:p>
        </w:tc>
        <w:tc>
          <w:tcPr>
            <w:tcW w:w="2003" w:type="dxa"/>
            <w:noWrap/>
            <w:hideMark/>
          </w:tcPr>
          <w:p w14:paraId="317F3D00" w14:textId="77777777" w:rsidR="00D253EB" w:rsidRPr="00D253EB" w:rsidRDefault="00D253EB" w:rsidP="00D253EB">
            <w:r w:rsidRPr="00D253EB">
              <w:t>80%</w:t>
            </w:r>
          </w:p>
        </w:tc>
      </w:tr>
      <w:bookmarkEnd w:id="0"/>
    </w:tbl>
    <w:p w14:paraId="5A0E97C1" w14:textId="61F2BEA7" w:rsidR="009C1DEF" w:rsidRDefault="009C1DEF"/>
    <w:sectPr w:rsidR="009C1DEF">
      <w:type w:val="continuous"/>
      <w:pgSz w:w="12240" w:h="15840"/>
      <w:pgMar w:top="154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123"/>
    <w:rsid w:val="00120BCF"/>
    <w:rsid w:val="002638B0"/>
    <w:rsid w:val="003439ED"/>
    <w:rsid w:val="003A55D9"/>
    <w:rsid w:val="00447B09"/>
    <w:rsid w:val="004B5893"/>
    <w:rsid w:val="004D0FE9"/>
    <w:rsid w:val="00542183"/>
    <w:rsid w:val="006A6381"/>
    <w:rsid w:val="006B7CB9"/>
    <w:rsid w:val="0098062F"/>
    <w:rsid w:val="009C1DEF"/>
    <w:rsid w:val="00AB6A8C"/>
    <w:rsid w:val="00B212BB"/>
    <w:rsid w:val="00C10BDE"/>
    <w:rsid w:val="00D253EB"/>
    <w:rsid w:val="00D83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978F"/>
  <w15:docId w15:val="{0C896047-DD06-4AEB-A0DB-FEB2F80C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Math" w:eastAsia="Cambria Math" w:hAnsi="Cambria Math" w:cs="Cambria Ma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1"/>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5" w:lineRule="exact"/>
      <w:jc w:val="right"/>
    </w:pPr>
    <w:rPr>
      <w:rFonts w:ascii="Calibri" w:eastAsia="Calibri" w:hAnsi="Calibri" w:cs="Calibri"/>
    </w:rPr>
  </w:style>
  <w:style w:type="table" w:styleId="TableGrid">
    <w:name w:val="Table Grid"/>
    <w:basedOn w:val="TableNormal"/>
    <w:uiPriority w:val="39"/>
    <w:rsid w:val="00D25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904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1107</Characters>
  <Application>Microsoft Office Word</Application>
  <DocSecurity>4</DocSecurity>
  <Lines>69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Andre</dc:creator>
  <cp:lastModifiedBy>Bailey, Danelsa</cp:lastModifiedBy>
  <cp:revision>2</cp:revision>
  <cp:lastPrinted>2026-02-04T14:51:00Z</cp:lastPrinted>
  <dcterms:created xsi:type="dcterms:W3CDTF">2026-02-04T19:22:00Z</dcterms:created>
  <dcterms:modified xsi:type="dcterms:W3CDTF">2026-02-04T19:22:00Z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2021-09-01T00:00:00Z</vt:filetime>
  </property>
  <property fmtid="{D5CDD505-2E9C-101B-9397-08002B2CF9AE}" pid="3" name="Creator">
    <vt:lpwstr>Microsoft® Word 2016</vt:lpwstr>
  </property>
  <property fmtid="{D5CDD505-2E9C-101B-9397-08002B2CF9AE}" pid="4" name="LastSaved">
    <vt:filetime>2024-08-27T00:00:00Z</vt:filetime>
  </property>
  <property fmtid="{D5CDD505-2E9C-101B-9397-08002B2CF9AE}" pid="5" name="Producer">
    <vt:lpwstr>Microsoft® Word 2016</vt:lpwstr>
  </property>
</Properties>
</file>